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241E53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 xml:space="preserve">ИНФОРМАЦИОННЫЕ </w:t>
      </w:r>
    </w:p>
    <w:p w:rsidR="00592474" w:rsidRPr="00A26CEA" w:rsidRDefault="002F037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241E53">
        <w:rPr>
          <w:rFonts w:ascii="Times New Roman" w:hAnsi="Times New Roman"/>
          <w:b/>
          <w:sz w:val="28"/>
          <w:szCs w:val="28"/>
        </w:rPr>
        <w:t>ИСТЕМЫ И ПРОГРАММИРОВАНИЕ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241E53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Разработчик </w:t>
      </w:r>
      <w:proofErr w:type="spellStart"/>
      <w:r>
        <w:rPr>
          <w:rFonts w:ascii="Times New Roman" w:hAnsi="Times New Roman"/>
          <w:b/>
          <w:sz w:val="28"/>
          <w:szCs w:val="28"/>
        </w:rPr>
        <w:t>веб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приложений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C13916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образования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5630EA">
        <w:rPr>
          <w:rFonts w:ascii="Times New Roman" w:hAnsi="Times New Roman"/>
          <w:b/>
          <w:sz w:val="28"/>
          <w:szCs w:val="28"/>
        </w:rPr>
        <w:t>154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5630EA">
        <w:rPr>
          <w:rFonts w:ascii="Times New Roman" w:hAnsi="Times New Roman"/>
          <w:b/>
          <w:sz w:val="28"/>
          <w:szCs w:val="28"/>
        </w:rPr>
        <w:t>09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12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16</w:t>
      </w:r>
      <w:r w:rsidR="004C04CB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4C04CB">
        <w:rPr>
          <w:rFonts w:ascii="Times New Roman" w:hAnsi="Times New Roman"/>
          <w:sz w:val="28"/>
          <w:szCs w:val="28"/>
        </w:rPr>
        <w:t>изм</w:t>
      </w:r>
      <w:proofErr w:type="spellEnd"/>
      <w:r w:rsidR="004C04CB">
        <w:rPr>
          <w:rFonts w:ascii="Times New Roman" w:hAnsi="Times New Roman"/>
          <w:sz w:val="28"/>
          <w:szCs w:val="28"/>
        </w:rPr>
        <w:t>. и доп. от 17.12.2020, 01.09.2022);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C13916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>с изм</w:t>
      </w:r>
      <w:r w:rsidR="00C13916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</w:t>
      </w:r>
      <w:r w:rsidRPr="0090764D">
        <w:rPr>
          <w:rFonts w:ascii="Times New Roman" w:hAnsi="Times New Roman"/>
          <w:sz w:val="28"/>
          <w:szCs w:val="28"/>
        </w:rPr>
        <w:t>т</w:t>
      </w:r>
      <w:r w:rsidRPr="0090764D">
        <w:rPr>
          <w:rFonts w:ascii="Times New Roman" w:hAnsi="Times New Roman"/>
          <w:sz w:val="28"/>
          <w:szCs w:val="28"/>
        </w:rPr>
        <w:t>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</w:t>
      </w:r>
      <w:r w:rsidR="005630EA">
        <w:rPr>
          <w:rFonts w:ascii="Times New Roman" w:hAnsi="Times New Roman"/>
          <w:b/>
          <w:sz w:val="28"/>
          <w:szCs w:val="28"/>
        </w:rPr>
        <w:t xml:space="preserve">в системе </w:t>
      </w:r>
      <w:r w:rsidR="001D6976" w:rsidRPr="00D17B33">
        <w:rPr>
          <w:rFonts w:ascii="Times New Roman" w:hAnsi="Times New Roman"/>
          <w:b/>
          <w:sz w:val="28"/>
          <w:szCs w:val="28"/>
        </w:rPr>
        <w:t>среднего профессионального образования по укрупненн</w:t>
      </w:r>
      <w:r w:rsidR="005630EA">
        <w:rPr>
          <w:rFonts w:ascii="Times New Roman" w:hAnsi="Times New Roman"/>
          <w:b/>
          <w:sz w:val="28"/>
          <w:szCs w:val="28"/>
        </w:rPr>
        <w:t>ым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групп</w:t>
      </w:r>
      <w:r w:rsidR="005630EA">
        <w:rPr>
          <w:rFonts w:ascii="Times New Roman" w:hAnsi="Times New Roman"/>
          <w:b/>
          <w:sz w:val="28"/>
          <w:szCs w:val="28"/>
        </w:rPr>
        <w:t>ам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профессий</w:t>
      </w:r>
      <w:r w:rsidR="005630EA">
        <w:rPr>
          <w:rFonts w:ascii="Times New Roman" w:hAnsi="Times New Roman"/>
          <w:b/>
          <w:sz w:val="28"/>
          <w:szCs w:val="28"/>
        </w:rPr>
        <w:t>,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 xml:space="preserve">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образов</w:t>
      </w:r>
      <w:r w:rsidRPr="0090764D">
        <w:rPr>
          <w:rFonts w:ascii="Times New Roman" w:hAnsi="Times New Roman"/>
          <w:sz w:val="28"/>
          <w:szCs w:val="28"/>
        </w:rPr>
        <w:t>а</w:t>
      </w:r>
      <w:r w:rsidRPr="0090764D">
        <w:rPr>
          <w:rFonts w:ascii="Times New Roman" w:hAnsi="Times New Roman"/>
          <w:sz w:val="28"/>
          <w:szCs w:val="28"/>
        </w:rPr>
        <w:t xml:space="preserve">тельных программ 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241E53">
        <w:rPr>
          <w:rFonts w:ascii="Times New Roman" w:hAnsi="Times New Roman"/>
          <w:b/>
          <w:sz w:val="28"/>
          <w:szCs w:val="28"/>
        </w:rPr>
        <w:t>6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241E53" w:rsidRPr="00A26CEA" w:rsidRDefault="00241E5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5630EA">
        <w:rPr>
          <w:rFonts w:ascii="Times New Roman" w:hAnsi="Times New Roman"/>
          <w:b/>
          <w:sz w:val="28"/>
          <w:szCs w:val="28"/>
        </w:rPr>
        <w:t>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5630EA">
        <w:rPr>
          <w:rFonts w:ascii="Times New Roman" w:hAnsi="Times New Roman"/>
          <w:b/>
          <w:sz w:val="28"/>
          <w:szCs w:val="28"/>
        </w:rPr>
        <w:t>71</w:t>
      </w:r>
      <w:r w:rsidR="006B5C9F">
        <w:rPr>
          <w:rFonts w:ascii="Times New Roman" w:hAnsi="Times New Roman"/>
          <w:b/>
          <w:sz w:val="28"/>
          <w:szCs w:val="28"/>
        </w:rPr>
        <w:t>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1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5630EA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5630EA">
        <w:rPr>
          <w:rFonts w:ascii="Times New Roman" w:hAnsi="Times New Roman"/>
          <w:b/>
          <w:sz w:val="28"/>
          <w:szCs w:val="28"/>
        </w:rPr>
        <w:t>29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26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>
        <w:rPr>
          <w:rFonts w:ascii="Times New Roman" w:hAnsi="Times New Roman"/>
          <w:b/>
          <w:sz w:val="28"/>
          <w:szCs w:val="28"/>
        </w:rPr>
        <w:t>198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9</w:t>
      </w:r>
      <w:r w:rsidR="005D35E2">
        <w:rPr>
          <w:rFonts w:ascii="Times New Roman" w:hAnsi="Times New Roman"/>
          <w:b/>
          <w:sz w:val="28"/>
          <w:szCs w:val="28"/>
        </w:rPr>
        <w:t>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2330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ЕН.00,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5D35E2">
        <w:rPr>
          <w:rFonts w:ascii="Times New Roman" w:hAnsi="Times New Roman"/>
          <w:b/>
          <w:sz w:val="28"/>
          <w:szCs w:val="28"/>
        </w:rPr>
        <w:t>разр</w:t>
      </w:r>
      <w:r w:rsidR="005D35E2">
        <w:rPr>
          <w:rFonts w:ascii="Times New Roman" w:hAnsi="Times New Roman"/>
          <w:b/>
          <w:sz w:val="28"/>
          <w:szCs w:val="28"/>
        </w:rPr>
        <w:t>а</w:t>
      </w:r>
      <w:r w:rsidR="005D35E2">
        <w:rPr>
          <w:rFonts w:ascii="Times New Roman" w:hAnsi="Times New Roman"/>
          <w:b/>
          <w:sz w:val="28"/>
          <w:szCs w:val="28"/>
        </w:rPr>
        <w:t xml:space="preserve">ботчик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веб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приложений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5630EA">
        <w:rPr>
          <w:rFonts w:ascii="Times New Roman" w:hAnsi="Times New Roman"/>
          <w:b/>
          <w:sz w:val="28"/>
          <w:szCs w:val="28"/>
        </w:rPr>
        <w:t>20</w:t>
      </w:r>
      <w:r w:rsidR="005D35E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ОП.06.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5630EA">
        <w:rPr>
          <w:rFonts w:ascii="Times New Roman" w:hAnsi="Times New Roman"/>
          <w:sz w:val="28"/>
          <w:szCs w:val="28"/>
        </w:rPr>
        <w:t xml:space="preserve">ОГСЭ.05. Психология общения, </w:t>
      </w:r>
      <w:r>
        <w:rPr>
          <w:rFonts w:ascii="Times New Roman" w:hAnsi="Times New Roman"/>
          <w:sz w:val="28"/>
          <w:szCs w:val="28"/>
        </w:rPr>
        <w:t>ОП.0</w:t>
      </w:r>
      <w:r w:rsidR="005630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онные технологии</w:t>
      </w:r>
      <w:r w:rsidR="005630EA">
        <w:rPr>
          <w:rFonts w:ascii="Times New Roman" w:hAnsi="Times New Roman"/>
          <w:sz w:val="28"/>
          <w:szCs w:val="28"/>
        </w:rPr>
        <w:t>, ОП.05. Правовое обеспечение профессиональной де</w:t>
      </w:r>
      <w:r w:rsidR="005630EA">
        <w:rPr>
          <w:rFonts w:ascii="Times New Roman" w:hAnsi="Times New Roman"/>
          <w:sz w:val="28"/>
          <w:szCs w:val="28"/>
        </w:rPr>
        <w:t>я</w:t>
      </w:r>
      <w:r w:rsidR="005630EA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 xml:space="preserve">ЕН.00,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880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5630EA">
        <w:rPr>
          <w:rFonts w:ascii="Times New Roman" w:hAnsi="Times New Roman"/>
          <w:b/>
          <w:sz w:val="28"/>
          <w:szCs w:val="28"/>
        </w:rPr>
        <w:t>370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1580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5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sz w:val="28"/>
          <w:szCs w:val="28"/>
        </w:rPr>
        <w:t xml:space="preserve"> недели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396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5C5D6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15802">
        <w:rPr>
          <w:rFonts w:ascii="Times New Roman" w:hAnsi="Times New Roman"/>
          <w:b/>
          <w:sz w:val="28"/>
          <w:szCs w:val="28"/>
        </w:rPr>
        <w:t>4</w:t>
      </w:r>
      <w:r w:rsidR="002A3AF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2A3A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055C44">
        <w:rPr>
          <w:rFonts w:ascii="Times New Roman" w:hAnsi="Times New Roman"/>
          <w:sz w:val="28"/>
          <w:szCs w:val="28"/>
        </w:rPr>
        <w:t xml:space="preserve"> и освоение вариативной учебной дисциплины ОГСЭ.06.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Pr="00A26CE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 сравнению </w:t>
      </w:r>
      <w:r w:rsidRPr="00A26C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ПООП</w:t>
      </w:r>
      <w:r w:rsidRPr="00A26CE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54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055C44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02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5D35E2">
        <w:rPr>
          <w:rFonts w:ascii="Times New Roman" w:hAnsi="Times New Roman"/>
          <w:b/>
          <w:sz w:val="28"/>
          <w:szCs w:val="28"/>
        </w:rPr>
        <w:t>602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4</w:t>
      </w:r>
      <w:r w:rsidR="005D35E2">
        <w:rPr>
          <w:rFonts w:ascii="Times New Roman" w:hAnsi="Times New Roman"/>
          <w:b/>
          <w:sz w:val="28"/>
          <w:szCs w:val="28"/>
        </w:rPr>
        <w:t>6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055C44">
        <w:rPr>
          <w:rFonts w:ascii="Times New Roman" w:hAnsi="Times New Roman"/>
          <w:sz w:val="28"/>
          <w:szCs w:val="28"/>
        </w:rPr>
        <w:t>ОГСЭ</w:t>
      </w:r>
      <w:r w:rsidR="007C6F02"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 w:rsidR="007C6F02">
        <w:rPr>
          <w:rFonts w:ascii="Times New Roman" w:hAnsi="Times New Roman"/>
          <w:sz w:val="28"/>
          <w:szCs w:val="28"/>
        </w:rPr>
        <w:t xml:space="preserve">ОП.00, П.00 (по сравнению с ПООП) </w:t>
      </w:r>
      <w:r w:rsidR="00055C44">
        <w:rPr>
          <w:rFonts w:ascii="Times New Roman" w:hAnsi="Times New Roman"/>
          <w:b/>
          <w:sz w:val="28"/>
          <w:szCs w:val="28"/>
        </w:rPr>
        <w:t>180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13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055C44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2D7811">
        <w:rPr>
          <w:rFonts w:ascii="Times New Roman" w:hAnsi="Times New Roman"/>
          <w:sz w:val="28"/>
          <w:szCs w:val="28"/>
        </w:rPr>
        <w:t>, комплексные дифференцирова</w:t>
      </w:r>
      <w:r w:rsidR="002D7811">
        <w:rPr>
          <w:rFonts w:ascii="Times New Roman" w:hAnsi="Times New Roman"/>
          <w:sz w:val="28"/>
          <w:szCs w:val="28"/>
        </w:rPr>
        <w:t>н</w:t>
      </w:r>
      <w:r w:rsidR="002D7811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</w:t>
      </w:r>
      <w:r w:rsidRPr="00A26CEA">
        <w:rPr>
          <w:rFonts w:ascii="Times New Roman" w:hAnsi="Times New Roman"/>
          <w:sz w:val="28"/>
          <w:szCs w:val="28"/>
        </w:rPr>
        <w:t>б</w:t>
      </w:r>
      <w:r w:rsidRPr="00A26CEA">
        <w:rPr>
          <w:rFonts w:ascii="Times New Roman" w:hAnsi="Times New Roman"/>
          <w:sz w:val="28"/>
          <w:szCs w:val="28"/>
        </w:rPr>
        <w:t>ного времени,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аттестацию и консультации в рамках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9A4002" w:rsidRPr="00A26CEA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9A4002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9A4002" w:rsidRPr="00A26CEA" w:rsidRDefault="009A4002" w:rsidP="002657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9A4002" w:rsidRDefault="009A4002" w:rsidP="005D67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программного обеспечения и сопровождения компьютерных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вычислительной техники, архитектуры персонального компьютера и периф</w:t>
            </w:r>
            <w:r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>рийных устройств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программирования и баз данных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и принципов построения информационных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разработки дизайна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веб-приложений</w:t>
            </w:r>
            <w:proofErr w:type="spellEnd"/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инженерной и компьютерной графики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713AB"/>
    <w:rsid w:val="0007170D"/>
    <w:rsid w:val="00072495"/>
    <w:rsid w:val="00072617"/>
    <w:rsid w:val="000759B5"/>
    <w:rsid w:val="000907CC"/>
    <w:rsid w:val="000A20E9"/>
    <w:rsid w:val="000C3F5E"/>
    <w:rsid w:val="000D0CCD"/>
    <w:rsid w:val="000D3905"/>
    <w:rsid w:val="000D5CF8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4502"/>
    <w:rsid w:val="001E7418"/>
    <w:rsid w:val="001E7DFD"/>
    <w:rsid w:val="002017FE"/>
    <w:rsid w:val="00205D83"/>
    <w:rsid w:val="00206F50"/>
    <w:rsid w:val="00207D59"/>
    <w:rsid w:val="00215802"/>
    <w:rsid w:val="00216F88"/>
    <w:rsid w:val="002304B2"/>
    <w:rsid w:val="00233ACC"/>
    <w:rsid w:val="00237F5D"/>
    <w:rsid w:val="00241E53"/>
    <w:rsid w:val="00250E51"/>
    <w:rsid w:val="00262287"/>
    <w:rsid w:val="00267A00"/>
    <w:rsid w:val="00274A7E"/>
    <w:rsid w:val="002840C3"/>
    <w:rsid w:val="00296A73"/>
    <w:rsid w:val="002A25B1"/>
    <w:rsid w:val="002A2E77"/>
    <w:rsid w:val="002A3AF4"/>
    <w:rsid w:val="002C3E24"/>
    <w:rsid w:val="002C5BBF"/>
    <w:rsid w:val="002C6D54"/>
    <w:rsid w:val="002D14C6"/>
    <w:rsid w:val="002D3040"/>
    <w:rsid w:val="002D7811"/>
    <w:rsid w:val="002F0371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B4FB1"/>
    <w:rsid w:val="004C04CB"/>
    <w:rsid w:val="004C1071"/>
    <w:rsid w:val="004C7AEA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5D6C"/>
    <w:rsid w:val="005C669D"/>
    <w:rsid w:val="005D35E2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B5C9F"/>
    <w:rsid w:val="006D0560"/>
    <w:rsid w:val="006D0B1C"/>
    <w:rsid w:val="006D4497"/>
    <w:rsid w:val="006E3511"/>
    <w:rsid w:val="006E64EF"/>
    <w:rsid w:val="006F04F2"/>
    <w:rsid w:val="006F0FB8"/>
    <w:rsid w:val="006F43F5"/>
    <w:rsid w:val="00714FE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51AD"/>
    <w:rsid w:val="008312BC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002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5770"/>
    <w:rsid w:val="00A66888"/>
    <w:rsid w:val="00A67350"/>
    <w:rsid w:val="00A70EAC"/>
    <w:rsid w:val="00A80093"/>
    <w:rsid w:val="00A809A9"/>
    <w:rsid w:val="00A87A09"/>
    <w:rsid w:val="00A95A2D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3916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72AD8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DF897-8539-44CD-9138-9AAB40D8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52</cp:revision>
  <cp:lastPrinted>2016-04-12T14:06:00Z</cp:lastPrinted>
  <dcterms:created xsi:type="dcterms:W3CDTF">2018-01-06T13:33:00Z</dcterms:created>
  <dcterms:modified xsi:type="dcterms:W3CDTF">2024-06-26T06:07:00Z</dcterms:modified>
</cp:coreProperties>
</file>